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D9A9CF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E13EB">
        <w:rPr>
          <w:rFonts w:ascii="Times New Roman" w:hAnsi="Times New Roman" w:cs="Times New Roman"/>
          <w:sz w:val="24"/>
          <w:szCs w:val="24"/>
        </w:rPr>
        <w:t xml:space="preserve">Uzasadnienie </w:t>
      </w:r>
    </w:p>
    <w:p w14:paraId="5E5456FE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sz w:val="24"/>
          <w:szCs w:val="24"/>
        </w:rPr>
        <w:t>do Uchwały Nr   76/2019</w:t>
      </w:r>
    </w:p>
    <w:p w14:paraId="649A4495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sz w:val="24"/>
          <w:szCs w:val="24"/>
        </w:rPr>
        <w:t>Rady Gminy Przemęt</w:t>
      </w:r>
    </w:p>
    <w:p w14:paraId="0D460111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sz w:val="24"/>
          <w:szCs w:val="24"/>
        </w:rPr>
        <w:t>z dnia 25 czerwca 2019 roku</w:t>
      </w:r>
    </w:p>
    <w:p w14:paraId="51A3A318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DB4B939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9326997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13EB">
        <w:rPr>
          <w:rFonts w:ascii="Times New Roman" w:hAnsi="Times New Roman" w:cs="Times New Roman"/>
          <w:b/>
          <w:bCs/>
          <w:sz w:val="24"/>
          <w:szCs w:val="24"/>
        </w:rPr>
        <w:t>OBJAŚNIENIA PRZYJĘTYCH WARTOŚCI</w:t>
      </w:r>
    </w:p>
    <w:p w14:paraId="4E09B44D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56BDC5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BB1990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sz w:val="24"/>
          <w:szCs w:val="24"/>
        </w:rPr>
        <w:t>Do opracowania WPF wykorzystano historyczne materiały źródłowe dotyczące wykonania dochodów i wydatków za lata 2016-2018, założenia makroekonomiczne przyjęte w WPF, zgromadzone informacje o faktach dotyczących gospodarki finansowej, a także wiedzę o planowanych zamierzeniach wynikających z różnych dokumentów obowiązujących na terenie gminy.</w:t>
      </w:r>
    </w:p>
    <w:p w14:paraId="63D091D6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sz w:val="24"/>
          <w:szCs w:val="24"/>
        </w:rPr>
        <w:t>Szczegółowe objaśnienia przyjętych wartości:</w:t>
      </w:r>
    </w:p>
    <w:p w14:paraId="5377A77E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sz w:val="24"/>
          <w:szCs w:val="24"/>
        </w:rPr>
        <w:t>W Wieloletniej Prognozie Finansowej Gminy Przemęt na lata 2019 - 2023 przyjęto ogólny wzrost dochodów i wydatków.</w:t>
      </w:r>
    </w:p>
    <w:p w14:paraId="30616411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48AB1B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E13EB">
        <w:rPr>
          <w:rFonts w:ascii="Times New Roman" w:hAnsi="Times New Roman" w:cs="Times New Roman"/>
          <w:b/>
          <w:bCs/>
          <w:sz w:val="24"/>
          <w:szCs w:val="24"/>
        </w:rPr>
        <w:t>Przy prognozowaniu dochodów bieżących zastosowano wskaźniki:</w:t>
      </w:r>
    </w:p>
    <w:p w14:paraId="35D8F6DD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sz w:val="24"/>
          <w:szCs w:val="24"/>
        </w:rPr>
        <w:t>- w roku 2019 zgodnie z informacjami od dysponentów środków (subwencje, dotacje, środki, udziały gmin), podatki i opłaty zgodnie z obowiązującymi stawkami na terenie Gminy.</w:t>
      </w:r>
    </w:p>
    <w:p w14:paraId="5F833DC5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sz w:val="24"/>
          <w:szCs w:val="24"/>
        </w:rPr>
        <w:t>- dla subwencji w okresie 2020 – 2023 przyjęto wskaźnik wzrostu o 2,0% w każdym roku, gdzie rokiem bazowym był rok 2019,</w:t>
      </w:r>
    </w:p>
    <w:p w14:paraId="48E5A554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sz w:val="24"/>
          <w:szCs w:val="24"/>
        </w:rPr>
        <w:t>- dotacje z budżetu państwa w okresie 2020 – 2023 przyjęto wskaźnik wzrostu o 2,0% w każdym roku, gdzie rokiem bazowym był rok 2019,</w:t>
      </w:r>
    </w:p>
    <w:p w14:paraId="2D045D89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sz w:val="24"/>
          <w:szCs w:val="24"/>
        </w:rPr>
        <w:t xml:space="preserve">- podatek dochodowy od osób fizycznych w zakresie udziału gminy – w stosunku do lat 2020 - 2023 zastosowano wskaźnik wzrostu na poziomie  2,0% </w:t>
      </w:r>
    </w:p>
    <w:p w14:paraId="1B851854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sz w:val="24"/>
          <w:szCs w:val="24"/>
        </w:rPr>
        <w:t>-  podatek dochodowy od osób prawnych przyjęto w całym okresie na poziomie roku 2019,</w:t>
      </w:r>
    </w:p>
    <w:p w14:paraId="5C0313E6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sz w:val="24"/>
          <w:szCs w:val="24"/>
        </w:rPr>
        <w:t>- dla podatków  i opłat lokalnych przyjęto wskaźnik wzrostu o 2,0%, gdzie rokiem bazowym był rok 2019,</w:t>
      </w:r>
    </w:p>
    <w:p w14:paraId="7D1F4008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sz w:val="24"/>
          <w:szCs w:val="24"/>
        </w:rPr>
        <w:t>- pozostałe dochody bieżące zostały również przeliczone wskaźnikiem 2,0 % wzrostu w każdym roku na podstawie wysokości przyjętych w 2019 roku.</w:t>
      </w:r>
    </w:p>
    <w:p w14:paraId="32E87F2C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639606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E13EB">
        <w:rPr>
          <w:rFonts w:ascii="Times New Roman" w:hAnsi="Times New Roman" w:cs="Times New Roman"/>
          <w:b/>
          <w:bCs/>
          <w:sz w:val="24"/>
          <w:szCs w:val="24"/>
        </w:rPr>
        <w:t xml:space="preserve">Planowanie dochodów majątkowych:  </w:t>
      </w:r>
    </w:p>
    <w:p w14:paraId="337F3242" w14:textId="7912C8E8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sz w:val="24"/>
          <w:szCs w:val="24"/>
        </w:rPr>
        <w:lastRenderedPageBreak/>
        <w:t>- w 2019 roku planuje się dochody majątkowe dla Gminy związane ze sprzedażą mienia gminy. Zaplanowano sprzedaż nieruchomości zabudowanej w Kaszczorze ul. Sportowa 1, w Biskupicach oraz w Mochach na ul. Wolsztyńskiej 2, a także działki budowlane w Mochach i Siekowie oraz spłaty rat za wykupione lokale, a także dotację celową w ramach programó</w:t>
      </w:r>
      <w:r w:rsidR="001A0247">
        <w:rPr>
          <w:rFonts w:ascii="Times New Roman" w:hAnsi="Times New Roman" w:cs="Times New Roman"/>
          <w:sz w:val="24"/>
          <w:szCs w:val="24"/>
        </w:rPr>
        <w:t>w</w:t>
      </w:r>
      <w:r w:rsidRPr="00EE13EB">
        <w:rPr>
          <w:rFonts w:ascii="Times New Roman" w:hAnsi="Times New Roman" w:cs="Times New Roman"/>
          <w:sz w:val="24"/>
          <w:szCs w:val="24"/>
        </w:rPr>
        <w:t xml:space="preserve"> finansowanych             </w:t>
      </w:r>
      <w:r w:rsidR="001A0247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EE13EB">
        <w:rPr>
          <w:rFonts w:ascii="Times New Roman" w:hAnsi="Times New Roman" w:cs="Times New Roman"/>
          <w:sz w:val="24"/>
          <w:szCs w:val="24"/>
        </w:rPr>
        <w:t xml:space="preserve"> z udziałem środków europejskich w związku ze zrealizowanym w 2018 roku zadaniem "Budowa ścieżki pieszo-rowerowej wzdłuż brzegu jeziora Wieleńskiego".</w:t>
      </w:r>
    </w:p>
    <w:p w14:paraId="31B7CBCB" w14:textId="266A6170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sz w:val="24"/>
          <w:szCs w:val="24"/>
        </w:rPr>
        <w:t xml:space="preserve">W dochodach majątkowych ujęto również dotację od Wojewody Wielkopolskiego </w:t>
      </w:r>
      <w:r w:rsidR="001A0247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Pr="00EE13EB">
        <w:rPr>
          <w:rFonts w:ascii="Times New Roman" w:hAnsi="Times New Roman" w:cs="Times New Roman"/>
          <w:sz w:val="24"/>
          <w:szCs w:val="24"/>
        </w:rPr>
        <w:t>na przebudowę/budowę dróg dojazdowych do gruntów rolnych, dotację na budowę Dziennego Domu Pobytu w Błotnicy w ramach programu Senior+  oraz środki z Funduszu Pracy na budowę Gminnego Żłobka w Błotnicy w ramach programu Maluch+.</w:t>
      </w:r>
    </w:p>
    <w:p w14:paraId="7311FEF6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sz w:val="24"/>
          <w:szCs w:val="24"/>
        </w:rPr>
        <w:t>- w latach 2020 – 2023 przy planowaniu dochodów majątkowych brano pod uwagę sprzedaż, działek budowlanych w Nowej Wsi oraz spłatę rat za wykupione lokale.</w:t>
      </w:r>
    </w:p>
    <w:p w14:paraId="146F29DE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A5DEED" w14:textId="0A06FEAA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b/>
          <w:bCs/>
          <w:sz w:val="24"/>
          <w:szCs w:val="24"/>
        </w:rPr>
        <w:t>Przy prognozowaniu wydatków na wynagrodzenia i składki od nich naliczane</w:t>
      </w:r>
      <w:r w:rsidRPr="00EE13EB">
        <w:rPr>
          <w:rFonts w:ascii="Times New Roman" w:hAnsi="Times New Roman" w:cs="Times New Roman"/>
          <w:sz w:val="24"/>
          <w:szCs w:val="24"/>
        </w:rPr>
        <w:t xml:space="preserve"> w 2019 roku przyjęto wzrost wynagrodzeń dla pracowników samorządowych o 4% a dla nauczycieli </w:t>
      </w:r>
      <w:r w:rsidR="001A0247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EE13EB">
        <w:rPr>
          <w:rFonts w:ascii="Times New Roman" w:hAnsi="Times New Roman" w:cs="Times New Roman"/>
          <w:sz w:val="24"/>
          <w:szCs w:val="24"/>
        </w:rPr>
        <w:t xml:space="preserve">od miesiąca stycznia wzrost o 5%,  natomiast w latach następnych objętych prognozą wskaźnik wzrostu dla płac dla wszystkich pracowników przyjęto na poziomie 2,0%. </w:t>
      </w:r>
    </w:p>
    <w:p w14:paraId="0165E332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C9B860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b/>
          <w:bCs/>
          <w:sz w:val="24"/>
          <w:szCs w:val="24"/>
        </w:rPr>
        <w:t>Wydatki związane z funkcjonowaniem JST jak i pozostałe wydatki bieżące</w:t>
      </w:r>
      <w:r w:rsidRPr="00EE13EB">
        <w:rPr>
          <w:rFonts w:ascii="Times New Roman" w:hAnsi="Times New Roman" w:cs="Times New Roman"/>
          <w:sz w:val="24"/>
          <w:szCs w:val="24"/>
        </w:rPr>
        <w:t xml:space="preserve"> przeliczono     wskaźnikiem wzrostu na poziomie 2,0 % w prognozowanym okresie, gdzie rokiem bazowym jest 2019 rok.</w:t>
      </w:r>
    </w:p>
    <w:p w14:paraId="21B31218" w14:textId="085FEEE4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b/>
          <w:bCs/>
          <w:sz w:val="24"/>
          <w:szCs w:val="24"/>
        </w:rPr>
        <w:t>Wydatki bieżące</w:t>
      </w:r>
      <w:r w:rsidRPr="00EE13EB">
        <w:rPr>
          <w:rFonts w:ascii="Times New Roman" w:hAnsi="Times New Roman" w:cs="Times New Roman"/>
          <w:sz w:val="24"/>
          <w:szCs w:val="24"/>
        </w:rPr>
        <w:t xml:space="preserve"> na obsługę długu prognozuje się z uwzględnieniem spłat rat kapitałowych</w:t>
      </w:r>
      <w:r w:rsidR="001A0247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EE13EB">
        <w:rPr>
          <w:rFonts w:ascii="Times New Roman" w:hAnsi="Times New Roman" w:cs="Times New Roman"/>
          <w:sz w:val="24"/>
          <w:szCs w:val="24"/>
        </w:rPr>
        <w:t xml:space="preserve"> i zmianą zadłużenia gminy w poszczególnych latach. Odsetki w roku 2019 prognozuje</w:t>
      </w:r>
      <w:r w:rsidR="001A0247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EE13EB">
        <w:rPr>
          <w:rFonts w:ascii="Times New Roman" w:hAnsi="Times New Roman" w:cs="Times New Roman"/>
          <w:sz w:val="24"/>
          <w:szCs w:val="24"/>
        </w:rPr>
        <w:t xml:space="preserve"> się w wysokości 600.000,00 zł, natomiast w roku 2023 na poziomie 100.000,00 zł.  </w:t>
      </w:r>
    </w:p>
    <w:p w14:paraId="6DC9F224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5B3D98" w14:textId="4993B623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sz w:val="24"/>
          <w:szCs w:val="24"/>
        </w:rPr>
        <w:t xml:space="preserve">Pozostałe </w:t>
      </w:r>
      <w:r w:rsidRPr="00EE13EB">
        <w:rPr>
          <w:rFonts w:ascii="Times New Roman" w:hAnsi="Times New Roman" w:cs="Times New Roman"/>
          <w:b/>
          <w:bCs/>
          <w:sz w:val="24"/>
          <w:szCs w:val="24"/>
        </w:rPr>
        <w:t xml:space="preserve">wydatki bieżące </w:t>
      </w:r>
      <w:r w:rsidRPr="00EE13EB">
        <w:rPr>
          <w:rFonts w:ascii="Times New Roman" w:hAnsi="Times New Roman" w:cs="Times New Roman"/>
          <w:sz w:val="24"/>
          <w:szCs w:val="24"/>
        </w:rPr>
        <w:t>w prognozowanym okresie przeliczono wskaźnikiem wzrostu</w:t>
      </w:r>
      <w:r w:rsidR="001A0247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EE13EB">
        <w:rPr>
          <w:rFonts w:ascii="Times New Roman" w:hAnsi="Times New Roman" w:cs="Times New Roman"/>
          <w:sz w:val="24"/>
          <w:szCs w:val="24"/>
        </w:rPr>
        <w:t xml:space="preserve"> na poziomie 2%, gdzie rokiem bazowym był 2019. Wśród wydatków bieżących na 2019 rok zaplanowano także zadanie wspó</w:t>
      </w:r>
      <w:r w:rsidR="001A0247">
        <w:rPr>
          <w:rFonts w:ascii="Times New Roman" w:hAnsi="Times New Roman" w:cs="Times New Roman"/>
          <w:sz w:val="24"/>
          <w:szCs w:val="24"/>
        </w:rPr>
        <w:t>ł</w:t>
      </w:r>
      <w:r w:rsidRPr="00EE13EB">
        <w:rPr>
          <w:rFonts w:ascii="Times New Roman" w:hAnsi="Times New Roman" w:cs="Times New Roman"/>
          <w:sz w:val="24"/>
          <w:szCs w:val="24"/>
        </w:rPr>
        <w:t>finansowane ze środków europejskich dotyczące remontu elewacji budynku pałacu w Buczu wraz z zagospodarowaniem terenu wokół budynku (w pałacu tym mieści się szkoła podstawowa), zgodnie z podpisaną umową o przyzna</w:t>
      </w:r>
      <w:r w:rsidR="001A0247">
        <w:rPr>
          <w:rFonts w:ascii="Times New Roman" w:hAnsi="Times New Roman" w:cs="Times New Roman"/>
          <w:sz w:val="24"/>
          <w:szCs w:val="24"/>
        </w:rPr>
        <w:t>n</w:t>
      </w:r>
      <w:r w:rsidRPr="00EE13EB">
        <w:rPr>
          <w:rFonts w:ascii="Times New Roman" w:hAnsi="Times New Roman" w:cs="Times New Roman"/>
          <w:sz w:val="24"/>
          <w:szCs w:val="24"/>
        </w:rPr>
        <w:t xml:space="preserve">ie pomocy Nr 00005-65160-UM1500011/18 z dnia 04.10.2018 r., zaplanowano realizację projektu Szparagi-złoto </w:t>
      </w:r>
      <w:r w:rsidR="001A0247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EE13EB">
        <w:rPr>
          <w:rFonts w:ascii="Times New Roman" w:hAnsi="Times New Roman" w:cs="Times New Roman"/>
          <w:sz w:val="24"/>
          <w:szCs w:val="24"/>
        </w:rPr>
        <w:lastRenderedPageBreak/>
        <w:t>z ziemi -Naturaln</w:t>
      </w:r>
      <w:r w:rsidR="001A0247">
        <w:rPr>
          <w:rFonts w:ascii="Times New Roman" w:hAnsi="Times New Roman" w:cs="Times New Roman"/>
          <w:sz w:val="24"/>
          <w:szCs w:val="24"/>
        </w:rPr>
        <w:t>y</w:t>
      </w:r>
      <w:r w:rsidRPr="00EE13EB">
        <w:rPr>
          <w:rFonts w:ascii="Times New Roman" w:hAnsi="Times New Roman" w:cs="Times New Roman"/>
          <w:sz w:val="24"/>
          <w:szCs w:val="24"/>
        </w:rPr>
        <w:t xml:space="preserve"> Smak Zdrowia wspó</w:t>
      </w:r>
      <w:r w:rsidR="001A0247">
        <w:rPr>
          <w:rFonts w:ascii="Times New Roman" w:hAnsi="Times New Roman" w:cs="Times New Roman"/>
          <w:sz w:val="24"/>
          <w:szCs w:val="24"/>
        </w:rPr>
        <w:t>ł</w:t>
      </w:r>
      <w:r w:rsidRPr="00EE13EB">
        <w:rPr>
          <w:rFonts w:ascii="Times New Roman" w:hAnsi="Times New Roman" w:cs="Times New Roman"/>
          <w:sz w:val="24"/>
          <w:szCs w:val="24"/>
        </w:rPr>
        <w:t>finansowanego ze środków UE.  W wydatkach bieżących zaplanowano również wydatki na wyposażenie i przygotowanie  Domu Dziennego Pobytu</w:t>
      </w:r>
      <w:r w:rsidR="001A0247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EE13EB">
        <w:rPr>
          <w:rFonts w:ascii="Times New Roman" w:hAnsi="Times New Roman" w:cs="Times New Roman"/>
          <w:sz w:val="24"/>
          <w:szCs w:val="24"/>
        </w:rPr>
        <w:t xml:space="preserve"> w Błotnicy i Klubu Seniora w Kaszczorze z udziałem środków z BP w ramach programu Senior+. </w:t>
      </w:r>
    </w:p>
    <w:p w14:paraId="0256ED6E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DF3627" w14:textId="304F300F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b/>
          <w:bCs/>
          <w:sz w:val="24"/>
          <w:szCs w:val="24"/>
        </w:rPr>
        <w:t>Wydatki majątkowe</w:t>
      </w:r>
      <w:r w:rsidRPr="00EE13EB">
        <w:rPr>
          <w:rFonts w:ascii="Times New Roman" w:hAnsi="Times New Roman" w:cs="Times New Roman"/>
          <w:sz w:val="24"/>
          <w:szCs w:val="24"/>
        </w:rPr>
        <w:t xml:space="preserve"> - kwota na wydatki majątkowe w 2019 roku wiąże się głównie z realizacją inwestycji  ujętych w WPF, a także zadań ujętych w wykazie zadań realizowanych z funduszu sołeckiego. Prioryt</w:t>
      </w:r>
      <w:r w:rsidR="001A0247">
        <w:rPr>
          <w:rFonts w:ascii="Times New Roman" w:hAnsi="Times New Roman" w:cs="Times New Roman"/>
          <w:sz w:val="24"/>
          <w:szCs w:val="24"/>
        </w:rPr>
        <w:t>eto</w:t>
      </w:r>
      <w:r w:rsidRPr="00EE13EB">
        <w:rPr>
          <w:rFonts w:ascii="Times New Roman" w:hAnsi="Times New Roman" w:cs="Times New Roman"/>
          <w:sz w:val="24"/>
          <w:szCs w:val="24"/>
        </w:rPr>
        <w:t>wym zadaniem jest dokończenie budowy kanalizacji sanita</w:t>
      </w:r>
      <w:r w:rsidR="001A0247">
        <w:rPr>
          <w:rFonts w:ascii="Times New Roman" w:hAnsi="Times New Roman" w:cs="Times New Roman"/>
          <w:sz w:val="24"/>
          <w:szCs w:val="24"/>
        </w:rPr>
        <w:t>r</w:t>
      </w:r>
      <w:r w:rsidRPr="00EE13EB">
        <w:rPr>
          <w:rFonts w:ascii="Times New Roman" w:hAnsi="Times New Roman" w:cs="Times New Roman"/>
          <w:sz w:val="24"/>
          <w:szCs w:val="24"/>
        </w:rPr>
        <w:t xml:space="preserve">nej w Solcu oraz remizy OSP w Buczu. Planujemy także zadanie dotyczące zmiany sposobu użytkowania wraz        </w:t>
      </w:r>
      <w:r w:rsidR="001A0247">
        <w:rPr>
          <w:rFonts w:ascii="Times New Roman" w:hAnsi="Times New Roman" w:cs="Times New Roman"/>
          <w:sz w:val="24"/>
          <w:szCs w:val="24"/>
        </w:rPr>
        <w:t xml:space="preserve">   </w:t>
      </w:r>
      <w:r w:rsidRPr="00EE13EB">
        <w:rPr>
          <w:rFonts w:ascii="Times New Roman" w:hAnsi="Times New Roman" w:cs="Times New Roman"/>
          <w:sz w:val="24"/>
          <w:szCs w:val="24"/>
        </w:rPr>
        <w:t xml:space="preserve"> z przebudową budynku sali wiejskiej w Błotnicy na Dom Dziennego Pobytu Senior + i Żłobek Maluch +, na które Gmina otrzymała dotacje Budżetu Państwa oraz środki z Funduszu Pracy. Dużą część wydatków majątkowych stanowią także zadania z zakresu dróg gminnych.  W planie wydatków ujęto także wydatki na dotacje celowe na dofinansowanie kosztów inwestycji w zakresie ochrony środowiska i gospodarki wodnej na terenie Gminy Przemęt. Wśród wydatków maj</w:t>
      </w:r>
      <w:r w:rsidR="001A0247">
        <w:rPr>
          <w:rFonts w:ascii="Times New Roman" w:hAnsi="Times New Roman" w:cs="Times New Roman"/>
          <w:sz w:val="24"/>
          <w:szCs w:val="24"/>
        </w:rPr>
        <w:t>ą</w:t>
      </w:r>
      <w:r w:rsidRPr="00EE13EB">
        <w:rPr>
          <w:rFonts w:ascii="Times New Roman" w:hAnsi="Times New Roman" w:cs="Times New Roman"/>
          <w:sz w:val="24"/>
          <w:szCs w:val="24"/>
        </w:rPr>
        <w:t>tkowych znajduje si</w:t>
      </w:r>
      <w:r w:rsidR="001A0247">
        <w:rPr>
          <w:rFonts w:ascii="Times New Roman" w:hAnsi="Times New Roman" w:cs="Times New Roman"/>
          <w:sz w:val="24"/>
          <w:szCs w:val="24"/>
        </w:rPr>
        <w:t>ę</w:t>
      </w:r>
      <w:r w:rsidRPr="00EE13EB">
        <w:rPr>
          <w:rFonts w:ascii="Times New Roman" w:hAnsi="Times New Roman" w:cs="Times New Roman"/>
          <w:sz w:val="24"/>
          <w:szCs w:val="24"/>
        </w:rPr>
        <w:t xml:space="preserve"> także kwota przeznaczona dla Związku Międzygminnego OBRA, </w:t>
      </w:r>
      <w:r w:rsidR="001A0247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EE13EB">
        <w:rPr>
          <w:rFonts w:ascii="Times New Roman" w:hAnsi="Times New Roman" w:cs="Times New Roman"/>
          <w:sz w:val="24"/>
          <w:szCs w:val="24"/>
        </w:rPr>
        <w:t>na wydatki inwestycyjne.</w:t>
      </w:r>
    </w:p>
    <w:p w14:paraId="1D2D61EB" w14:textId="5EADB2AB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sz w:val="24"/>
          <w:szCs w:val="24"/>
        </w:rPr>
        <w:t>Wydatki majątkowe w latach 2020 - 2023  na poziomie środków pozostających do dyspozycji, które przeznaczone będą głównie na budowę kolejnych odcinków kanalizacji sanitarnej,  budowę dróg gminnych oraz ścieżek rowerowo-pieszych oraz wpłaty dla Zwi</w:t>
      </w:r>
      <w:r w:rsidR="001A0247">
        <w:rPr>
          <w:rFonts w:ascii="Times New Roman" w:hAnsi="Times New Roman" w:cs="Times New Roman"/>
          <w:sz w:val="24"/>
          <w:szCs w:val="24"/>
        </w:rPr>
        <w:t>ą</w:t>
      </w:r>
      <w:r w:rsidRPr="00EE13EB">
        <w:rPr>
          <w:rFonts w:ascii="Times New Roman" w:hAnsi="Times New Roman" w:cs="Times New Roman"/>
          <w:sz w:val="24"/>
          <w:szCs w:val="24"/>
        </w:rPr>
        <w:t xml:space="preserve">zku Międzygminnego OBRA jako wkład własny Gminy do realizacji projektu z udziałem środków UE na rekultywację </w:t>
      </w:r>
      <w:proofErr w:type="spellStart"/>
      <w:r w:rsidRPr="00EE13EB">
        <w:rPr>
          <w:rFonts w:ascii="Times New Roman" w:hAnsi="Times New Roman" w:cs="Times New Roman"/>
          <w:sz w:val="24"/>
          <w:szCs w:val="24"/>
        </w:rPr>
        <w:t>skłądowisk</w:t>
      </w:r>
      <w:proofErr w:type="spellEnd"/>
      <w:r w:rsidRPr="00EE13EB">
        <w:rPr>
          <w:rFonts w:ascii="Times New Roman" w:hAnsi="Times New Roman" w:cs="Times New Roman"/>
          <w:sz w:val="24"/>
          <w:szCs w:val="24"/>
        </w:rPr>
        <w:t xml:space="preserve"> odpadów.</w:t>
      </w:r>
    </w:p>
    <w:p w14:paraId="7112467D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272C9C" w14:textId="27C7BDA6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b/>
          <w:bCs/>
          <w:sz w:val="24"/>
          <w:szCs w:val="24"/>
        </w:rPr>
        <w:t>Rozchody z tytułu spłaty rat kapitałowych</w:t>
      </w:r>
      <w:r w:rsidRPr="00EE13EB">
        <w:rPr>
          <w:rFonts w:ascii="Times New Roman" w:hAnsi="Times New Roman" w:cs="Times New Roman"/>
          <w:sz w:val="24"/>
          <w:szCs w:val="24"/>
        </w:rPr>
        <w:t xml:space="preserve"> planowane są w prognozowanym okresie zgodnie    </w:t>
      </w:r>
      <w:r w:rsidR="001A0247">
        <w:rPr>
          <w:rFonts w:ascii="Times New Roman" w:hAnsi="Times New Roman" w:cs="Times New Roman"/>
          <w:sz w:val="24"/>
          <w:szCs w:val="24"/>
        </w:rPr>
        <w:t xml:space="preserve"> </w:t>
      </w:r>
      <w:r w:rsidRPr="00EE13EB">
        <w:rPr>
          <w:rFonts w:ascii="Times New Roman" w:hAnsi="Times New Roman" w:cs="Times New Roman"/>
          <w:sz w:val="24"/>
          <w:szCs w:val="24"/>
        </w:rPr>
        <w:t xml:space="preserve"> z harmonogramami spłat zawartymi w umowach w stosunku do pożyczek i kredytów                 </w:t>
      </w:r>
      <w:r w:rsidR="001A0247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EE13EB">
        <w:rPr>
          <w:rFonts w:ascii="Times New Roman" w:hAnsi="Times New Roman" w:cs="Times New Roman"/>
          <w:sz w:val="24"/>
          <w:szCs w:val="24"/>
        </w:rPr>
        <w:t xml:space="preserve">   z lat poprzednich oraz kredytów i pożyczek planowanych do zaciągnięcia w roku 2019                   </w:t>
      </w:r>
      <w:r w:rsidR="001A0247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EE13EB">
        <w:rPr>
          <w:rFonts w:ascii="Times New Roman" w:hAnsi="Times New Roman" w:cs="Times New Roman"/>
          <w:sz w:val="24"/>
          <w:szCs w:val="24"/>
        </w:rPr>
        <w:t xml:space="preserve">  z okresem spłaty do 2023 roku. </w:t>
      </w:r>
    </w:p>
    <w:p w14:paraId="2AE7389C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738DA5" w14:textId="2C76DA21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b/>
          <w:bCs/>
          <w:sz w:val="24"/>
          <w:szCs w:val="24"/>
        </w:rPr>
        <w:t>Przychody z tytułu pożyczek i kredytów</w:t>
      </w:r>
      <w:r w:rsidRPr="00EE13EB">
        <w:rPr>
          <w:rFonts w:ascii="Times New Roman" w:hAnsi="Times New Roman" w:cs="Times New Roman"/>
          <w:sz w:val="24"/>
          <w:szCs w:val="24"/>
        </w:rPr>
        <w:t xml:space="preserve"> w 2019 roku zaplanowano w wysokości 2.490.392,00 zł.  z </w:t>
      </w:r>
      <w:proofErr w:type="spellStart"/>
      <w:r w:rsidRPr="00EE13EB">
        <w:rPr>
          <w:rFonts w:ascii="Times New Roman" w:hAnsi="Times New Roman" w:cs="Times New Roman"/>
          <w:sz w:val="24"/>
          <w:szCs w:val="24"/>
        </w:rPr>
        <w:t>WFOŚiGW</w:t>
      </w:r>
      <w:proofErr w:type="spellEnd"/>
      <w:r w:rsidRPr="00EE13EB">
        <w:rPr>
          <w:rFonts w:ascii="Times New Roman" w:hAnsi="Times New Roman" w:cs="Times New Roman"/>
          <w:sz w:val="24"/>
          <w:szCs w:val="24"/>
        </w:rPr>
        <w:t xml:space="preserve"> w Poznaniu na budowę kanalizacji sanitarnej w  Solcu. W pierwszym półroczu 2019 roku zaci</w:t>
      </w:r>
      <w:r w:rsidR="001A0247">
        <w:rPr>
          <w:rFonts w:ascii="Times New Roman" w:hAnsi="Times New Roman" w:cs="Times New Roman"/>
          <w:sz w:val="24"/>
          <w:szCs w:val="24"/>
        </w:rPr>
        <w:t>ą</w:t>
      </w:r>
      <w:r w:rsidRPr="00EE13EB">
        <w:rPr>
          <w:rFonts w:ascii="Times New Roman" w:hAnsi="Times New Roman" w:cs="Times New Roman"/>
          <w:sz w:val="24"/>
          <w:szCs w:val="24"/>
        </w:rPr>
        <w:t>gni</w:t>
      </w:r>
      <w:r w:rsidR="001A0247">
        <w:rPr>
          <w:rFonts w:ascii="Times New Roman" w:hAnsi="Times New Roman" w:cs="Times New Roman"/>
          <w:sz w:val="24"/>
          <w:szCs w:val="24"/>
        </w:rPr>
        <w:t>ę</w:t>
      </w:r>
      <w:r w:rsidRPr="00EE13EB">
        <w:rPr>
          <w:rFonts w:ascii="Times New Roman" w:hAnsi="Times New Roman" w:cs="Times New Roman"/>
          <w:sz w:val="24"/>
          <w:szCs w:val="24"/>
        </w:rPr>
        <w:t>to pożyczkę w wysokości  449.971,79 zł.</w:t>
      </w:r>
    </w:p>
    <w:p w14:paraId="030DA5AC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9969D6" w14:textId="39E38D72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b/>
          <w:bCs/>
          <w:sz w:val="24"/>
          <w:szCs w:val="24"/>
        </w:rPr>
        <w:lastRenderedPageBreak/>
        <w:t>Kwota długu Gminy</w:t>
      </w:r>
      <w:r w:rsidRPr="00EE13EB">
        <w:rPr>
          <w:rFonts w:ascii="Times New Roman" w:hAnsi="Times New Roman" w:cs="Times New Roman"/>
          <w:sz w:val="24"/>
          <w:szCs w:val="24"/>
        </w:rPr>
        <w:t xml:space="preserve"> w roku 2019 i w kolejnych latach 2020 - 2023 maleje z roku na rok       </w:t>
      </w:r>
      <w:r w:rsidR="001A0247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EE13EB">
        <w:rPr>
          <w:rFonts w:ascii="Times New Roman" w:hAnsi="Times New Roman" w:cs="Times New Roman"/>
          <w:sz w:val="24"/>
          <w:szCs w:val="24"/>
        </w:rPr>
        <w:t xml:space="preserve">        w związku z planowaną spłatą rat kapitałowych wykazanych w rozchodach. W roku 2023 dług gminy planuje się na poziomie zerowym. </w:t>
      </w:r>
    </w:p>
    <w:p w14:paraId="417E12FB" w14:textId="77777777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AB08AB" w14:textId="26DE570C" w:rsidR="00EE13EB" w:rsidRPr="00EE13EB" w:rsidRDefault="00EE13EB" w:rsidP="00EE13E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3EB">
        <w:rPr>
          <w:rFonts w:ascii="Times New Roman" w:hAnsi="Times New Roman" w:cs="Times New Roman"/>
          <w:b/>
          <w:bCs/>
          <w:sz w:val="24"/>
          <w:szCs w:val="24"/>
        </w:rPr>
        <w:t xml:space="preserve">Spłatę długu </w:t>
      </w:r>
      <w:r w:rsidRPr="00EE13EB">
        <w:rPr>
          <w:rFonts w:ascii="Times New Roman" w:hAnsi="Times New Roman" w:cs="Times New Roman"/>
          <w:sz w:val="24"/>
          <w:szCs w:val="24"/>
        </w:rPr>
        <w:t xml:space="preserve">w 2019 roku planuje się sfinansować z nadwyżki bieżącej oraz przychodami        </w:t>
      </w:r>
      <w:r w:rsidR="001A0247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EE13EB">
        <w:rPr>
          <w:rFonts w:ascii="Times New Roman" w:hAnsi="Times New Roman" w:cs="Times New Roman"/>
          <w:sz w:val="24"/>
          <w:szCs w:val="24"/>
        </w:rPr>
        <w:t xml:space="preserve">     z tytułu kredytów i pożyczek,  a w latach następnych 2020-2023 z nadwyżki bieżącej.</w:t>
      </w:r>
    </w:p>
    <w:p w14:paraId="687847A8" w14:textId="77777777" w:rsidR="00EE13EB" w:rsidRPr="00EE13EB" w:rsidRDefault="00EE13EB" w:rsidP="00EE13EB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21C0EC9" w14:textId="77777777" w:rsidR="00E626E9" w:rsidRDefault="00E626E9"/>
    <w:sectPr w:rsidR="00E626E9" w:rsidSect="00F24A6E">
      <w:footerReference w:type="default" r:id="rId6"/>
      <w:pgSz w:w="12240" w:h="15840"/>
      <w:pgMar w:top="1417" w:right="1417" w:bottom="1417" w:left="1417" w:header="720" w:footer="720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F45D52" w14:textId="77777777" w:rsidR="00C14636" w:rsidRDefault="00C14636" w:rsidP="00DC5AE6">
      <w:pPr>
        <w:spacing w:after="0" w:line="240" w:lineRule="auto"/>
      </w:pPr>
      <w:r>
        <w:separator/>
      </w:r>
    </w:p>
  </w:endnote>
  <w:endnote w:type="continuationSeparator" w:id="0">
    <w:p w14:paraId="76836ABD" w14:textId="77777777" w:rsidR="00C14636" w:rsidRDefault="00C14636" w:rsidP="00DC5A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91738930"/>
      <w:docPartObj>
        <w:docPartGallery w:val="Page Numbers (Bottom of Page)"/>
        <w:docPartUnique/>
      </w:docPartObj>
    </w:sdtPr>
    <w:sdtContent>
      <w:p w14:paraId="67D7CD29" w14:textId="1177EE5E" w:rsidR="00DC5AE6" w:rsidRDefault="00DC5AE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486E86D" w14:textId="77777777" w:rsidR="00DC5AE6" w:rsidRDefault="00DC5AE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319DF5" w14:textId="77777777" w:rsidR="00C14636" w:rsidRDefault="00C14636" w:rsidP="00DC5AE6">
      <w:pPr>
        <w:spacing w:after="0" w:line="240" w:lineRule="auto"/>
      </w:pPr>
      <w:r>
        <w:separator/>
      </w:r>
    </w:p>
  </w:footnote>
  <w:footnote w:type="continuationSeparator" w:id="0">
    <w:p w14:paraId="7EC84387" w14:textId="77777777" w:rsidR="00C14636" w:rsidRDefault="00C14636" w:rsidP="00DC5A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D35"/>
    <w:rsid w:val="000C7169"/>
    <w:rsid w:val="001A0247"/>
    <w:rsid w:val="006F0D35"/>
    <w:rsid w:val="00C14636"/>
    <w:rsid w:val="00DC5AE6"/>
    <w:rsid w:val="00E626E9"/>
    <w:rsid w:val="00EE1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DAF93"/>
  <w15:chartTrackingRefBased/>
  <w15:docId w15:val="{71399BAD-285C-4D69-855C-F1211598A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A02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0247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C5A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C5AE6"/>
  </w:style>
  <w:style w:type="paragraph" w:styleId="Stopka">
    <w:name w:val="footer"/>
    <w:basedOn w:val="Normalny"/>
    <w:link w:val="StopkaZnak"/>
    <w:uiPriority w:val="99"/>
    <w:unhideWhenUsed/>
    <w:rsid w:val="00DC5A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C5A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966</Words>
  <Characters>5801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Ćwiklińska</dc:creator>
  <cp:keywords/>
  <dc:description/>
  <cp:lastModifiedBy>Bożena Ćwiklińska</cp:lastModifiedBy>
  <cp:revision>9</cp:revision>
  <cp:lastPrinted>2019-06-19T07:23:00Z</cp:lastPrinted>
  <dcterms:created xsi:type="dcterms:W3CDTF">2019-06-14T13:41:00Z</dcterms:created>
  <dcterms:modified xsi:type="dcterms:W3CDTF">2019-06-19T07:23:00Z</dcterms:modified>
</cp:coreProperties>
</file>